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jc w:val="center"/>
        <w:rPr>
          <w:rFonts w:hint="eastAsia" w:ascii="方正小标宋_GBK" w:hAnsi="方正小标宋_GBK" w:eastAsia="方正小标宋_GBK"/>
          <w:b w:val="0"/>
          <w:bCs w:val="0"/>
          <w:sz w:val="30"/>
        </w:rPr>
      </w:pPr>
      <w:bookmarkStart w:id="0" w:name="_Toc18651"/>
      <w:r>
        <w:rPr>
          <w:rFonts w:hint="eastAsia" w:ascii="方正小标宋_GBK" w:hAnsi="方正小标宋_GBK" w:eastAsia="方正小标宋_GBK"/>
          <w:b w:val="0"/>
          <w:bCs w:val="0"/>
          <w:sz w:val="30"/>
          <w:lang w:eastAsia="zh-CN"/>
        </w:rPr>
        <w:t>（十五）</w:t>
      </w:r>
      <w:r>
        <w:rPr>
          <w:rFonts w:hint="eastAsia" w:ascii="方正小标宋_GBK" w:hAnsi="方正小标宋_GBK" w:eastAsia="方正小标宋_GBK"/>
          <w:b w:val="0"/>
          <w:bCs w:val="0"/>
          <w:sz w:val="30"/>
        </w:rPr>
        <w:t>国有土地上房屋征收与补偿领域基层政务公开标准目录</w:t>
      </w:r>
      <w:bookmarkEnd w:id="0"/>
    </w:p>
    <w:p>
      <w:pPr>
        <w:widowControl w:val="0"/>
        <w:numPr>
          <w:ilvl w:val="0"/>
          <w:numId w:val="0"/>
        </w:numPr>
        <w:jc w:val="both"/>
        <w:rPr>
          <w:rFonts w:hint="eastAsia"/>
        </w:rPr>
      </w:pPr>
    </w:p>
    <w:tbl>
      <w:tblPr>
        <w:tblStyle w:val="4"/>
        <w:tblW w:w="15781"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14"/>
        <w:gridCol w:w="1162"/>
        <w:gridCol w:w="3122"/>
        <w:gridCol w:w="2700"/>
        <w:gridCol w:w="1331"/>
        <w:gridCol w:w="1095"/>
        <w:gridCol w:w="3157"/>
        <w:gridCol w:w="848"/>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76"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3122"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7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31"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9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3157"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848" w:type="dxa"/>
            <w:vMerge w:val="restart"/>
            <w:noWrap w:val="0"/>
            <w:vAlign w:val="center"/>
          </w:tcPr>
          <w:p>
            <w:pPr>
              <w:pStyle w:val="3"/>
              <w:spacing w:before="0" w:beforeAutospacing="0" w:after="0" w:afterAutospacing="0"/>
              <w:jc w:val="center"/>
              <w:rPr>
                <w:rFonts w:hint="eastAsia" w:ascii="黑体" w:hAnsi="宋体" w:eastAsia="黑体" w:cs="宋体"/>
                <w:kern w:val="0"/>
                <w:sz w:val="22"/>
              </w:rPr>
            </w:pPr>
            <w:r>
              <w:rPr>
                <w:rFonts w:hint="eastAsia" w:ascii="黑体" w:hAnsi="黑体" w:eastAsia="黑体" w:cs="仿宋_GB2312"/>
                <w:color w:val="auto"/>
                <w:sz w:val="18"/>
                <w:szCs w:val="18"/>
                <w:shd w:val="clear" w:color="auto" w:fill="FFFFFF"/>
              </w:rPr>
              <w:t>公开对象</w:t>
            </w:r>
          </w:p>
        </w:tc>
        <w:tc>
          <w:tcPr>
            <w:tcW w:w="1112" w:type="dxa"/>
            <w:vMerge w:val="restart"/>
            <w:noWrap w:val="0"/>
            <w:vAlign w:val="center"/>
          </w:tcPr>
          <w:p>
            <w:pPr>
              <w:pStyle w:val="3"/>
              <w:jc w:val="center"/>
              <w:rPr>
                <w:rFonts w:hint="eastAsia" w:ascii="黑体" w:hAnsi="宋体" w:eastAsia="黑体" w:cs="宋体"/>
                <w:kern w:val="0"/>
                <w:sz w:val="22"/>
              </w:rPr>
            </w:pPr>
            <w:r>
              <w:rPr>
                <w:rFonts w:hint="eastAsia" w:ascii="黑体" w:hAnsi="黑体" w:eastAsia="黑体" w:cs="仿宋_GB2312"/>
                <w:color w:val="auto"/>
                <w:sz w:val="18"/>
                <w:szCs w:val="18"/>
                <w:shd w:val="clear" w:color="auto" w:fill="FFFFFF"/>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noWrap w:val="0"/>
            <w:vAlign w:val="center"/>
          </w:tcPr>
          <w:p>
            <w:pPr>
              <w:widowControl/>
              <w:jc w:val="left"/>
              <w:rPr>
                <w:rFonts w:ascii="Times New Roman" w:hAnsi="Times New Roman"/>
                <w:color w:val="000000"/>
                <w:kern w:val="0"/>
                <w:sz w:val="22"/>
              </w:rPr>
            </w:pPr>
          </w:p>
        </w:tc>
        <w:tc>
          <w:tcPr>
            <w:tcW w:w="71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162"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3122" w:type="dxa"/>
            <w:vMerge w:val="continue"/>
            <w:noWrap w:val="0"/>
            <w:vAlign w:val="center"/>
          </w:tcPr>
          <w:p>
            <w:pPr>
              <w:widowControl/>
              <w:jc w:val="left"/>
              <w:rPr>
                <w:rFonts w:ascii="黑体" w:hAnsi="宋体" w:eastAsia="黑体" w:cs="宋体"/>
                <w:color w:val="000000"/>
                <w:kern w:val="0"/>
                <w:sz w:val="22"/>
              </w:rPr>
            </w:pPr>
          </w:p>
        </w:tc>
        <w:tc>
          <w:tcPr>
            <w:tcW w:w="2700" w:type="dxa"/>
            <w:vMerge w:val="continue"/>
            <w:noWrap w:val="0"/>
            <w:vAlign w:val="center"/>
          </w:tcPr>
          <w:p>
            <w:pPr>
              <w:widowControl/>
              <w:jc w:val="left"/>
              <w:rPr>
                <w:rFonts w:ascii="黑体" w:hAnsi="宋体" w:eastAsia="黑体" w:cs="宋体"/>
                <w:color w:val="000000"/>
                <w:kern w:val="0"/>
                <w:sz w:val="22"/>
              </w:rPr>
            </w:pPr>
          </w:p>
        </w:tc>
        <w:tc>
          <w:tcPr>
            <w:tcW w:w="1331" w:type="dxa"/>
            <w:vMerge w:val="continue"/>
            <w:noWrap w:val="0"/>
            <w:vAlign w:val="center"/>
          </w:tcPr>
          <w:p>
            <w:pPr>
              <w:widowControl/>
              <w:jc w:val="left"/>
              <w:rPr>
                <w:rFonts w:ascii="黑体" w:hAnsi="宋体" w:eastAsia="黑体" w:cs="宋体"/>
                <w:color w:val="000000"/>
                <w:kern w:val="0"/>
                <w:sz w:val="22"/>
              </w:rPr>
            </w:pPr>
          </w:p>
        </w:tc>
        <w:tc>
          <w:tcPr>
            <w:tcW w:w="1095" w:type="dxa"/>
            <w:vMerge w:val="continue"/>
            <w:noWrap w:val="0"/>
            <w:vAlign w:val="center"/>
          </w:tcPr>
          <w:p>
            <w:pPr>
              <w:widowControl/>
              <w:jc w:val="left"/>
              <w:rPr>
                <w:rFonts w:ascii="黑体" w:hAnsi="宋体" w:eastAsia="黑体" w:cs="宋体"/>
                <w:color w:val="000000"/>
                <w:kern w:val="0"/>
                <w:sz w:val="22"/>
              </w:rPr>
            </w:pPr>
          </w:p>
        </w:tc>
        <w:tc>
          <w:tcPr>
            <w:tcW w:w="3157" w:type="dxa"/>
            <w:vMerge w:val="continue"/>
            <w:noWrap w:val="0"/>
            <w:vAlign w:val="center"/>
          </w:tcPr>
          <w:p>
            <w:pPr>
              <w:widowControl/>
              <w:jc w:val="left"/>
              <w:rPr>
                <w:rFonts w:ascii="黑体" w:hAnsi="宋体" w:eastAsia="黑体" w:cs="宋体"/>
                <w:kern w:val="0"/>
                <w:sz w:val="22"/>
              </w:rPr>
            </w:pPr>
          </w:p>
        </w:tc>
        <w:tc>
          <w:tcPr>
            <w:tcW w:w="848" w:type="dxa"/>
            <w:vMerge w:val="continue"/>
            <w:noWrap w:val="0"/>
            <w:vAlign w:val="center"/>
          </w:tcPr>
          <w:p>
            <w:pPr>
              <w:widowControl/>
              <w:jc w:val="left"/>
              <w:rPr>
                <w:rFonts w:ascii="黑体" w:hAnsi="宋体" w:eastAsia="黑体" w:cs="宋体"/>
                <w:kern w:val="0"/>
                <w:sz w:val="22"/>
              </w:rPr>
            </w:pPr>
          </w:p>
        </w:tc>
        <w:tc>
          <w:tcPr>
            <w:tcW w:w="1112" w:type="dxa"/>
            <w:vMerge w:val="continue"/>
            <w:noWrap w:val="0"/>
            <w:vAlign w:val="center"/>
          </w:tcPr>
          <w:p>
            <w:pPr>
              <w:widowControl/>
              <w:jc w:val="left"/>
              <w:rPr>
                <w:rFonts w:ascii="黑体" w:hAnsi="宋体" w:eastAsia="黑体" w:cs="宋体"/>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4" w:hRule="atLeast"/>
        </w:trPr>
        <w:tc>
          <w:tcPr>
            <w:tcW w:w="540" w:type="dxa"/>
            <w:noWrap w:val="0"/>
            <w:vAlign w:val="center"/>
          </w:tcPr>
          <w:p>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714" w:type="dxa"/>
            <w:noWrap w:val="0"/>
            <w:vAlign w:val="center"/>
          </w:tcPr>
          <w:p>
            <w:pPr>
              <w:widowControl/>
              <w:jc w:val="center"/>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法规政策</w:t>
            </w:r>
          </w:p>
        </w:tc>
        <w:tc>
          <w:tcPr>
            <w:tcW w:w="1162" w:type="dxa"/>
            <w:noWrap w:val="0"/>
            <w:vAlign w:val="center"/>
          </w:tcPr>
          <w:p>
            <w:pPr>
              <w:widowControl/>
              <w:jc w:val="center"/>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国家层面</w:t>
            </w:r>
          </w:p>
          <w:p>
            <w:pPr>
              <w:widowControl/>
              <w:jc w:val="center"/>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法规政策</w:t>
            </w:r>
          </w:p>
        </w:tc>
        <w:tc>
          <w:tcPr>
            <w:tcW w:w="3122" w:type="dxa"/>
            <w:noWrap w:val="0"/>
            <w:vAlign w:val="center"/>
          </w:tcPr>
          <w:p>
            <w:pPr>
              <w:widowControl/>
              <w:rPr>
                <w:rFonts w:ascii="黑体" w:hAnsi="宋体" w:eastAsia="黑体" w:cs="宋体"/>
                <w:color w:val="000000"/>
                <w:kern w:val="0"/>
                <w:sz w:val="22"/>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《国有土地上房屋征收与补偿条例》（国务院令第590号）；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《国有土地上房屋征收评估办法》（建房〔2011〕77号）；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4.</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2700" w:type="dxa"/>
            <w:noWrap w:val="0"/>
            <w:vAlign w:val="center"/>
          </w:tcPr>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《中华人民共和国政府信息公开条例》（国务院令第711号）</w:t>
            </w:r>
          </w:p>
          <w:p>
            <w:pPr>
              <w:widowControl/>
              <w:rPr>
                <w:rFonts w:hint="eastAsia" w:ascii="黑体" w:hAnsi="宋体" w:eastAsia="仿宋_GB2312" w:cs="宋体"/>
                <w:color w:val="000000"/>
                <w:kern w:val="0"/>
                <w:sz w:val="22"/>
                <w:lang w:eastAsia="zh-CN"/>
              </w:rPr>
            </w:pP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《吉安市进一步加强全市政务公开工作暨全面推进基层政务公开标准化规范化三年行动实施方案》（吉府办字〔2020〕50号）</w:t>
            </w:r>
          </w:p>
        </w:tc>
        <w:tc>
          <w:tcPr>
            <w:tcW w:w="1331" w:type="dxa"/>
            <w:noWrap w:val="0"/>
            <w:vAlign w:val="center"/>
          </w:tcPr>
          <w:p>
            <w:pPr>
              <w:widowControl/>
              <w:rPr>
                <w:rFonts w:ascii="黑体" w:hAnsi="宋体" w:eastAsia="黑体" w:cs="宋体"/>
                <w:color w:val="000000"/>
                <w:kern w:val="0"/>
                <w:sz w:val="22"/>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市住建局、</w:t>
            </w:r>
          </w:p>
          <w:p>
            <w:pPr>
              <w:widowControl/>
              <w:rPr>
                <w:rFonts w:hint="eastAsia" w:ascii="黑体" w:hAnsi="宋体" w:eastAsia="黑体" w:cs="宋体"/>
                <w:color w:val="000000"/>
                <w:kern w:val="0"/>
                <w:sz w:val="22"/>
                <w:lang w:eastAsia="zh-CN"/>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widowControl/>
              <w:rPr>
                <w:rFonts w:ascii="黑体" w:hAnsi="宋体" w:eastAsia="黑体" w:cs="宋体"/>
                <w:kern w:val="0"/>
                <w:sz w:val="22"/>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全社会</w:t>
            </w:r>
          </w:p>
        </w:tc>
        <w:tc>
          <w:tcPr>
            <w:tcW w:w="1112"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7" w:hRule="atLeast"/>
        </w:trPr>
        <w:tc>
          <w:tcPr>
            <w:tcW w:w="540" w:type="dxa"/>
            <w:noWrap w:val="0"/>
            <w:vAlign w:val="center"/>
          </w:tcPr>
          <w:p>
            <w:pPr>
              <w:widowControl/>
              <w:jc w:val="center"/>
              <w:rPr>
                <w:rFonts w:hint="eastAsia" w:ascii="Times New Roman" w:hAnsi="Times New Roman" w:eastAsia="宋体"/>
                <w:color w:val="000000"/>
                <w:kern w:val="0"/>
                <w:sz w:val="16"/>
                <w:szCs w:val="16"/>
                <w:lang w:val="en-US" w:eastAsia="zh-CN"/>
              </w:rPr>
            </w:pPr>
            <w:r>
              <w:rPr>
                <w:rFonts w:hint="eastAsia" w:ascii="Times New Roman" w:hAnsi="Times New Roman"/>
                <w:color w:val="000000"/>
                <w:kern w:val="0"/>
                <w:sz w:val="16"/>
                <w:szCs w:val="16"/>
                <w:lang w:val="en-US" w:eastAsia="zh-CN"/>
              </w:rPr>
              <w:t>2</w:t>
            </w:r>
          </w:p>
        </w:tc>
        <w:tc>
          <w:tcPr>
            <w:tcW w:w="714"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法规政策</w:t>
            </w: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地方层面法规政策</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《江西省国有土地上房屋征收与补偿实施办法》（江西省人民政府令第214号）；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吉安市国有土地上房屋征收与补偿实施办法》及《吉安市国有土地上房屋征收评估机构选定和评估技术细则》（2017年版）、《吉安市中心城区征收评估指导标准》（2017年版）、《吉安市中心城区征收国有土地上房屋补偿、补助和奖励标准》（2017年版）（吉府发〔2017〕1号）。</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《中华人民共和国政府信息公开条例》（国令第711号）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市住建局、</w:t>
            </w:r>
          </w:p>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widowControl/>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全社会</w:t>
            </w:r>
          </w:p>
          <w:p>
            <w:pPr>
              <w:widowControl/>
              <w:rPr>
                <w:rFonts w:hint="eastAsia" w:ascii="仿宋_GB2312" w:hAnsi="宋体" w:eastAsia="仿宋_GB2312"/>
                <w:color w:val="000000"/>
                <w:sz w:val="18"/>
                <w:szCs w:val="18"/>
              </w:rPr>
            </w:pPr>
          </w:p>
        </w:tc>
        <w:tc>
          <w:tcPr>
            <w:tcW w:w="1112" w:type="dxa"/>
            <w:noWrap w:val="0"/>
            <w:vAlign w:val="center"/>
          </w:tcPr>
          <w:p>
            <w:pPr>
              <w:widowControl/>
              <w:rPr>
                <w:rFonts w:hint="eastAsia" w:ascii="仿宋_GB2312" w:hAnsi="宋体" w:eastAsia="仿宋_GB2312"/>
                <w:color w:val="000000"/>
                <w:sz w:val="18"/>
                <w:szCs w:val="18"/>
                <w:lang w:eastAsia="zh-CN"/>
              </w:rPr>
            </w:pPr>
          </w:p>
          <w:p>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主动公开</w:t>
            </w:r>
          </w:p>
          <w:p>
            <w:pPr>
              <w:widowControl/>
              <w:rPr>
                <w:rFonts w:hint="eastAsia" w:ascii="仿宋_GB2312" w:hAnsi="宋体" w:eastAsia="仿宋_GB2312"/>
                <w:color w:val="000000"/>
                <w:sz w:val="18"/>
                <w:szCs w:val="18"/>
              </w:rPr>
            </w:pPr>
          </w:p>
          <w:p>
            <w:pPr>
              <w:widowControl/>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3</w:t>
            </w:r>
          </w:p>
        </w:tc>
        <w:tc>
          <w:tcPr>
            <w:tcW w:w="714" w:type="dxa"/>
            <w:vMerge w:val="restart"/>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征收</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启动要件</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征收项目符合公共利益的相关材料</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《国有土地上房屋征收与补偿条例》（国令第590号）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自收到申请之日起20个工作日内公开</w:t>
            </w:r>
          </w:p>
        </w:tc>
        <w:tc>
          <w:tcPr>
            <w:tcW w:w="1095" w:type="dxa"/>
            <w:noWrap w:val="0"/>
            <w:vAlign w:val="center"/>
          </w:tcPr>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市住建局、</w:t>
            </w:r>
          </w:p>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申请人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default" w:ascii="Times New Roman" w:hAnsi="Times New Roman" w:eastAsia="宋体"/>
                <w:color w:val="000000"/>
                <w:kern w:val="0"/>
                <w:sz w:val="16"/>
                <w:szCs w:val="16"/>
                <w:lang w:val="en-US" w:eastAsia="zh-CN"/>
              </w:rPr>
            </w:pPr>
            <w:r>
              <w:rPr>
                <w:rFonts w:hint="eastAsia" w:ascii="Times New Roman" w:hAnsi="Times New Roman"/>
                <w:color w:val="000000"/>
                <w:kern w:val="0"/>
                <w:sz w:val="16"/>
                <w:szCs w:val="16"/>
                <w:lang w:val="en-US" w:eastAsia="zh-CN"/>
              </w:rPr>
              <w:t>4</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房屋调查登记</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入户调查通知；</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调查结果；</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认定结果。</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《国有土地上房屋征收评估办法》（建房〔2011〕77号）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4.</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市住建局、</w:t>
            </w:r>
          </w:p>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主动</w:t>
            </w:r>
            <w:r>
              <w:rPr>
                <w:rFonts w:hint="eastAsia" w:ascii="仿宋_GB2312" w:hAnsi="宋体" w:eastAsia="仿宋_GB2312" w:cs="Times New Roman"/>
                <w:color w:val="000000"/>
                <w:sz w:val="18"/>
                <w:szCs w:val="18"/>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5</w:t>
            </w:r>
          </w:p>
        </w:tc>
        <w:tc>
          <w:tcPr>
            <w:tcW w:w="714" w:type="dxa"/>
            <w:vMerge w:val="restart"/>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房屋征收补偿方案拟订</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论证结论;</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征求意见情况;</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根据公众意见修改情况</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信息形成或者变更之日起20个工作日内予以公开；征求意见期限不得少于30日</w:t>
            </w:r>
          </w:p>
        </w:tc>
        <w:tc>
          <w:tcPr>
            <w:tcW w:w="1095"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申请人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6</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房屋征收决定</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房屋征收决定公告（包括补偿方案和行政复议、行政诉讼权利等事项）。</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主动</w:t>
            </w:r>
            <w:r>
              <w:rPr>
                <w:rFonts w:hint="eastAsia" w:ascii="仿宋_GB2312" w:hAnsi="宋体" w:eastAsia="仿宋_GB2312" w:cs="Times New Roman"/>
                <w:color w:val="000000"/>
                <w:sz w:val="18"/>
                <w:szCs w:val="18"/>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8" w:hRule="atLeas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7</w:t>
            </w:r>
          </w:p>
        </w:tc>
        <w:tc>
          <w:tcPr>
            <w:tcW w:w="714" w:type="dxa"/>
            <w:vMerge w:val="restart"/>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评估</w:t>
            </w: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房地产估价机构确定</w:t>
            </w:r>
          </w:p>
        </w:tc>
        <w:tc>
          <w:tcPr>
            <w:tcW w:w="3122" w:type="dxa"/>
            <w:noWrap w:val="0"/>
            <w:vAlign w:val="center"/>
          </w:tcPr>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r>
              <w:rPr>
                <w:rFonts w:hint="eastAsia" w:ascii="仿宋_GB2312" w:hAnsi="宋体" w:eastAsia="仿宋_GB2312" w:cs="Times New Roman"/>
                <w:color w:val="000000"/>
                <w:sz w:val="18"/>
                <w:szCs w:val="18"/>
                <w:lang w:eastAsia="zh-CN"/>
              </w:rPr>
              <w:t>房地产估价机构选定或确定通知。</w:t>
            </w: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p>
            <w:pPr>
              <w:widowControl/>
              <w:rPr>
                <w:rFonts w:hint="eastAsia" w:ascii="仿宋_GB2312" w:hAnsi="宋体" w:eastAsia="仿宋_GB2312" w:cs="Times New Roman"/>
                <w:color w:val="000000"/>
                <w:sz w:val="18"/>
                <w:szCs w:val="18"/>
                <w:lang w:eastAsia="zh-CN"/>
              </w:rPr>
            </w:pP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《国有土地上房屋征收评估办法》（建房〔2011〕77号）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4.</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主动</w:t>
            </w:r>
            <w:r>
              <w:rPr>
                <w:rFonts w:hint="eastAsia" w:ascii="仿宋_GB2312" w:hAnsi="宋体" w:eastAsia="仿宋_GB2312" w:cs="Times New Roman"/>
                <w:color w:val="000000"/>
                <w:sz w:val="18"/>
                <w:szCs w:val="18"/>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8</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被征收房屋评估</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分户的初步评估结果。</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《国有土地上房屋征收评估办法》（建房〔2011〕77号）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9</w:t>
            </w:r>
          </w:p>
        </w:tc>
        <w:tc>
          <w:tcPr>
            <w:tcW w:w="714"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补偿</w:t>
            </w: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分户补偿情况</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分户补偿结果。</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lang w:eastAsia="zh-CN"/>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val="en-US" w:eastAsia="zh-CN"/>
              </w:rPr>
            </w:pPr>
            <w:r>
              <w:rPr>
                <w:rFonts w:hint="eastAsia" w:ascii="Times New Roman" w:hAnsi="Times New Roman"/>
                <w:color w:val="000000"/>
                <w:kern w:val="0"/>
                <w:sz w:val="16"/>
                <w:szCs w:val="16"/>
              </w:rPr>
              <w:t>1</w:t>
            </w:r>
            <w:r>
              <w:rPr>
                <w:rFonts w:hint="eastAsia" w:ascii="Times New Roman" w:hAnsi="Times New Roman"/>
                <w:color w:val="000000"/>
                <w:kern w:val="0"/>
                <w:sz w:val="16"/>
                <w:szCs w:val="16"/>
                <w:lang w:val="en-US" w:eastAsia="zh-CN"/>
              </w:rPr>
              <w:t>0</w:t>
            </w:r>
          </w:p>
        </w:tc>
        <w:tc>
          <w:tcPr>
            <w:tcW w:w="714" w:type="dxa"/>
            <w:vMerge w:val="continue"/>
            <w:noWrap w:val="0"/>
            <w:vAlign w:val="center"/>
          </w:tcPr>
          <w:p>
            <w:pPr>
              <w:jc w:val="center"/>
              <w:rPr>
                <w:rFonts w:hint="eastAsia" w:ascii="仿宋_GB2312" w:hAnsi="宋体" w:eastAsia="仿宋_GB2312"/>
                <w:color w:val="000000"/>
                <w:sz w:val="18"/>
                <w:szCs w:val="18"/>
              </w:rPr>
            </w:pP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产权调换房屋</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房源信息；</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选房办法；</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选房结果。</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default" w:ascii="Times New Roman" w:hAnsi="Times New Roman" w:eastAsia="宋体"/>
                <w:color w:val="000000"/>
                <w:kern w:val="0"/>
                <w:sz w:val="16"/>
                <w:szCs w:val="16"/>
                <w:lang w:val="en-US" w:eastAsia="zh-CN"/>
              </w:rPr>
            </w:pPr>
            <w:r>
              <w:rPr>
                <w:rFonts w:hint="eastAsia" w:ascii="Times New Roman" w:hAnsi="Times New Roman"/>
                <w:color w:val="000000"/>
                <w:kern w:val="0"/>
                <w:sz w:val="16"/>
                <w:szCs w:val="16"/>
                <w:lang w:val="en-US" w:eastAsia="zh-CN"/>
              </w:rPr>
              <w:t>11</w:t>
            </w:r>
          </w:p>
        </w:tc>
        <w:tc>
          <w:tcPr>
            <w:tcW w:w="714" w:type="dxa"/>
            <w:noWrap w:val="0"/>
            <w:vAlign w:val="center"/>
          </w:tcPr>
          <w:p>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补偿</w:t>
            </w:r>
          </w:p>
        </w:tc>
        <w:tc>
          <w:tcPr>
            <w:tcW w:w="116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房屋征收补偿决定</w:t>
            </w:r>
          </w:p>
        </w:tc>
        <w:tc>
          <w:tcPr>
            <w:tcW w:w="312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房屋征收补偿决定公告</w:t>
            </w:r>
          </w:p>
        </w:tc>
        <w:tc>
          <w:tcPr>
            <w:tcW w:w="2700"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val="en-US" w:eastAsia="zh-CN"/>
              </w:rPr>
              <w:t>1.</w:t>
            </w:r>
            <w:r>
              <w:rPr>
                <w:rFonts w:hint="eastAsia" w:ascii="仿宋_GB2312" w:hAnsi="宋体" w:eastAsia="仿宋_GB2312" w:cs="Times New Roman"/>
                <w:color w:val="000000"/>
                <w:sz w:val="18"/>
                <w:szCs w:val="18"/>
                <w:lang w:eastAsia="zh-CN"/>
              </w:rPr>
              <w:t>《国有土地上房屋征收与补偿条例》（国令第590号）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2.</w:t>
            </w:r>
            <w:r>
              <w:rPr>
                <w:rFonts w:hint="eastAsia" w:ascii="仿宋_GB2312" w:hAnsi="宋体" w:eastAsia="仿宋_GB2312" w:cs="Times New Roman"/>
                <w:color w:val="000000"/>
                <w:sz w:val="18"/>
                <w:szCs w:val="18"/>
                <w:lang w:eastAsia="zh-CN"/>
              </w:rPr>
              <w:t>《关于推进国有土地上房屋征收与补偿信息公开工作的实施意见》（建房[2012]84号）</w:t>
            </w:r>
            <w:r>
              <w:rPr>
                <w:rFonts w:hint="eastAsia" w:ascii="仿宋_GB2312" w:hAnsi="宋体" w:eastAsia="仿宋_GB2312" w:cs="Times New Roman"/>
                <w:color w:val="000000"/>
                <w:sz w:val="18"/>
                <w:szCs w:val="18"/>
                <w:lang w:eastAsia="zh-CN"/>
              </w:rPr>
              <w:br w:type="textWrapping"/>
            </w:r>
            <w:r>
              <w:rPr>
                <w:rFonts w:hint="eastAsia" w:ascii="仿宋_GB2312" w:hAnsi="宋体" w:eastAsia="仿宋_GB2312" w:cs="Times New Roman"/>
                <w:color w:val="000000"/>
                <w:sz w:val="18"/>
                <w:szCs w:val="18"/>
                <w:lang w:val="en-US" w:eastAsia="zh-CN"/>
              </w:rPr>
              <w:t>3.</w:t>
            </w:r>
            <w:r>
              <w:rPr>
                <w:rFonts w:hint="eastAsia" w:ascii="仿宋_GB2312" w:hAnsi="宋体" w:eastAsia="仿宋_GB2312" w:cs="Times New Roman"/>
                <w:color w:val="000000"/>
                <w:sz w:val="18"/>
                <w:szCs w:val="18"/>
                <w:lang w:eastAsia="zh-CN"/>
              </w:rPr>
              <w:t>《关于进一步加强国有土地上房屋征收与补偿信息公开工作的通知》（建房[2013]133号）</w:t>
            </w:r>
          </w:p>
        </w:tc>
        <w:tc>
          <w:tcPr>
            <w:tcW w:w="1331"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信息形成或者变更之日起20个工作日内予以公开</w:t>
            </w:r>
          </w:p>
        </w:tc>
        <w:tc>
          <w:tcPr>
            <w:tcW w:w="1095"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noWrap w:val="0"/>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rPr>
              <w:t>1</w:t>
            </w:r>
            <w:r>
              <w:rPr>
                <w:rFonts w:hint="eastAsia" w:ascii="Times New Roman" w:hAnsi="Times New Roman"/>
                <w:color w:val="000000"/>
                <w:kern w:val="0"/>
                <w:sz w:val="16"/>
                <w:szCs w:val="16"/>
                <w:lang w:val="en-US" w:eastAsia="zh-CN"/>
              </w:rPr>
              <w:t>2</w:t>
            </w:r>
          </w:p>
        </w:tc>
        <w:tc>
          <w:tcPr>
            <w:tcW w:w="71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162"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3122"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270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中华人民共和国国务院令第711号</w:t>
            </w:r>
            <w:r>
              <w:rPr>
                <w:rFonts w:hint="eastAsia" w:ascii="仿宋_GB2312" w:hAnsi="宋体" w:eastAsia="仿宋_GB2312"/>
                <w:color w:val="000000"/>
                <w:sz w:val="18"/>
                <w:szCs w:val="18"/>
                <w:lang w:val="en-US" w:eastAsia="zh-CN"/>
              </w:rPr>
              <w:t>)</w:t>
            </w:r>
            <w:r>
              <w:rPr>
                <w:rFonts w:hint="eastAsia" w:ascii="仿宋_GB2312" w:hAnsi="宋体" w:eastAsia="仿宋_GB2312"/>
                <w:color w:val="000000"/>
                <w:sz w:val="18"/>
                <w:szCs w:val="18"/>
              </w:rPr>
              <w:t>、《关于全面推进政务公开工作的意见》</w:t>
            </w:r>
            <w:r>
              <w:rPr>
                <w:rFonts w:hint="eastAsia" w:ascii="仿宋_GB2312" w:hAnsi="宋体" w:eastAsia="仿宋_GB2312"/>
                <w:color w:val="000000"/>
                <w:sz w:val="18"/>
                <w:szCs w:val="18"/>
                <w:lang w:eastAsia="zh-CN"/>
              </w:rPr>
              <w:t>、《吉安市人民政府办公室关于印发吉安市进一步加强全市政务公开工作暨全面推进基层政务公开标准化规范化三年行动实施方案的通知》（吉府办字〔2020〕50号）</w:t>
            </w:r>
          </w:p>
        </w:tc>
        <w:tc>
          <w:tcPr>
            <w:tcW w:w="1331"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信息形成之日起</w:t>
            </w:r>
            <w:r>
              <w:rPr>
                <w:rFonts w:hint="eastAsia" w:ascii="仿宋_GB2312" w:hAnsi="宋体" w:eastAsia="仿宋_GB2312"/>
                <w:color w:val="000000"/>
                <w:sz w:val="18"/>
                <w:szCs w:val="18"/>
                <w:lang w:val="en-US" w:eastAsia="zh-CN"/>
              </w:rPr>
              <w:t>7</w:t>
            </w:r>
            <w:r>
              <w:rPr>
                <w:rFonts w:hint="eastAsia" w:ascii="仿宋_GB2312" w:hAnsi="宋体" w:eastAsia="仿宋_GB2312"/>
                <w:color w:val="000000"/>
                <w:sz w:val="18"/>
                <w:szCs w:val="18"/>
              </w:rPr>
              <w:t>个工作日内</w:t>
            </w:r>
          </w:p>
        </w:tc>
        <w:tc>
          <w:tcPr>
            <w:tcW w:w="1095" w:type="dxa"/>
            <w:noWrap w:val="0"/>
            <w:vAlign w:val="center"/>
          </w:tcPr>
          <w:p>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市住建局</w:t>
            </w:r>
            <w:r>
              <w:rPr>
                <w:rFonts w:hint="eastAsia" w:ascii="仿宋_GB2312" w:hAnsi="宋体" w:eastAsia="仿宋_GB2312"/>
                <w:color w:val="000000"/>
                <w:sz w:val="18"/>
                <w:szCs w:val="18"/>
              </w:rPr>
              <w:t>、</w:t>
            </w:r>
            <w:r>
              <w:rPr>
                <w:rFonts w:hint="eastAsia" w:ascii="仿宋_GB2312" w:hAnsi="宋体" w:eastAsia="仿宋_GB2312"/>
                <w:color w:val="000000"/>
                <w:sz w:val="18"/>
                <w:szCs w:val="18"/>
                <w:lang w:eastAsia="zh-CN"/>
              </w:rPr>
              <w:t>各县（市、区）住建局</w:t>
            </w:r>
          </w:p>
        </w:tc>
        <w:tc>
          <w:tcPr>
            <w:tcW w:w="3157" w:type="dxa"/>
            <w:noWrap w:val="0"/>
            <w:vAlign w:val="center"/>
          </w:tcPr>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 xml:space="preserve">■政府网站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政府公报</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广播电视     </w:t>
            </w: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纸质媒体</w:t>
            </w:r>
          </w:p>
          <w:p>
            <w:pPr>
              <w:pStyle w:val="3"/>
              <w:spacing w:before="0" w:beforeAutospacing="0" w:after="0" w:afterAutospacing="0"/>
              <w:jc w:val="both"/>
              <w:rPr>
                <w:rFonts w:ascii="仿宋_GB2312" w:hAnsi="仿宋_GB2312" w:eastAsia="仿宋_GB2312" w:cs="仿宋_GB2312"/>
                <w:color w:val="auto"/>
                <w:sz w:val="18"/>
                <w:szCs w:val="18"/>
                <w:shd w:val="clear" w:color="auto" w:fill="FFFFFF"/>
              </w:rPr>
            </w:pPr>
            <w:r>
              <w:rPr>
                <w:rFonts w:hint="eastAsia" w:ascii="仿宋_GB2312" w:hAnsi="仿宋_GB2312" w:eastAsia="仿宋_GB2312" w:cs="仿宋_GB2312"/>
                <w:color w:val="auto"/>
                <w:sz w:val="18"/>
                <w:szCs w:val="18"/>
                <w:shd w:val="clear" w:color="auto" w:fill="FFFFFF"/>
              </w:rPr>
              <w:t>■公开查阅点   ■政务服务中心</w:t>
            </w:r>
          </w:p>
          <w:p>
            <w:pPr>
              <w:rPr>
                <w:rFonts w:hint="eastAsia" w:ascii="仿宋_GB2312" w:hAnsi="宋体" w:eastAsia="仿宋_GB2312"/>
                <w:color w:val="000000"/>
                <w:sz w:val="18"/>
                <w:szCs w:val="18"/>
              </w:rPr>
            </w:pPr>
            <w:r>
              <w:rPr>
                <w:rFonts w:hint="eastAsia" w:ascii="仿宋_GB2312" w:hAnsi="仿宋_GB2312" w:eastAsia="仿宋_GB2312" w:cs="仿宋_GB2312"/>
                <w:color w:val="auto"/>
                <w:sz w:val="18"/>
                <w:szCs w:val="18"/>
                <w:shd w:val="clear" w:color="auto" w:fill="FFFFFF"/>
              </w:rPr>
              <w:sym w:font="Wingdings 2" w:char="00A3"/>
            </w:r>
            <w:r>
              <w:rPr>
                <w:rFonts w:hint="eastAsia" w:ascii="仿宋_GB2312" w:hAnsi="仿宋_GB2312" w:eastAsia="仿宋_GB2312" w:cs="仿宋_GB2312"/>
                <w:color w:val="auto"/>
                <w:sz w:val="18"/>
                <w:szCs w:val="18"/>
                <w:shd w:val="clear" w:color="auto" w:fill="FFFFFF"/>
              </w:rPr>
              <w:t xml:space="preserve">便民服务站   </w:t>
            </w:r>
          </w:p>
        </w:tc>
        <w:tc>
          <w:tcPr>
            <w:tcW w:w="848"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s="Times New Roman"/>
                <w:color w:val="000000"/>
                <w:sz w:val="18"/>
                <w:szCs w:val="18"/>
                <w:lang w:eastAsia="zh-CN"/>
              </w:rPr>
              <w:t>在征收范围内的被征收人</w:t>
            </w:r>
          </w:p>
        </w:tc>
        <w:tc>
          <w:tcPr>
            <w:tcW w:w="1112" w:type="dxa"/>
            <w:noWrap w:val="0"/>
            <w:vAlign w:val="center"/>
          </w:tcPr>
          <w:p>
            <w:pPr>
              <w:widowControl/>
              <w:rPr>
                <w:rFonts w:hint="eastAsia" w:ascii="仿宋_GB2312" w:hAnsi="宋体" w:eastAsia="仿宋_GB2312"/>
                <w:color w:val="000000"/>
                <w:sz w:val="18"/>
                <w:szCs w:val="18"/>
              </w:rPr>
            </w:pPr>
            <w:r>
              <w:rPr>
                <w:rFonts w:hint="eastAsia" w:ascii="仿宋_GB2312" w:hAnsi="宋体" w:eastAsia="仿宋_GB2312"/>
                <w:color w:val="000000"/>
                <w:sz w:val="18"/>
                <w:szCs w:val="18"/>
                <w:lang w:eastAsia="zh-CN"/>
              </w:rPr>
              <w:t>主动公开</w:t>
            </w:r>
          </w:p>
        </w:tc>
      </w:tr>
    </w:tbl>
    <w:p>
      <w:bookmarkStart w:id="1" w:name="_GoBack"/>
      <w:bookmarkEnd w:id="1"/>
    </w:p>
    <w:sectPr>
      <w:pgSz w:w="16838" w:h="11906" w:orient="landscape"/>
      <w:pgMar w:top="138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C87B80"/>
    <w:rsid w:val="02EA7898"/>
    <w:rsid w:val="04500C19"/>
    <w:rsid w:val="05BC47E8"/>
    <w:rsid w:val="05C566A9"/>
    <w:rsid w:val="063E3117"/>
    <w:rsid w:val="06E23FCD"/>
    <w:rsid w:val="070915DC"/>
    <w:rsid w:val="073A3EEA"/>
    <w:rsid w:val="08BF55A9"/>
    <w:rsid w:val="08D1068F"/>
    <w:rsid w:val="097058C5"/>
    <w:rsid w:val="09CB3912"/>
    <w:rsid w:val="0A8010B0"/>
    <w:rsid w:val="0AF21F47"/>
    <w:rsid w:val="0B286C23"/>
    <w:rsid w:val="0CB61888"/>
    <w:rsid w:val="0CBE1683"/>
    <w:rsid w:val="0D0F0B38"/>
    <w:rsid w:val="0D4B4D72"/>
    <w:rsid w:val="0D805010"/>
    <w:rsid w:val="0D993E43"/>
    <w:rsid w:val="0E1A3D14"/>
    <w:rsid w:val="0E535CC9"/>
    <w:rsid w:val="0F5C7A97"/>
    <w:rsid w:val="0FB44390"/>
    <w:rsid w:val="0FD655A6"/>
    <w:rsid w:val="0FD66C85"/>
    <w:rsid w:val="10972332"/>
    <w:rsid w:val="116232D3"/>
    <w:rsid w:val="12206104"/>
    <w:rsid w:val="12F71A84"/>
    <w:rsid w:val="14255A6D"/>
    <w:rsid w:val="143826BE"/>
    <w:rsid w:val="14503576"/>
    <w:rsid w:val="14C601F2"/>
    <w:rsid w:val="15A75EA8"/>
    <w:rsid w:val="166E0DC0"/>
    <w:rsid w:val="16A808BC"/>
    <w:rsid w:val="184B22F2"/>
    <w:rsid w:val="194158B3"/>
    <w:rsid w:val="195B0D9C"/>
    <w:rsid w:val="1B182FC2"/>
    <w:rsid w:val="1B8F21C7"/>
    <w:rsid w:val="1BB36F50"/>
    <w:rsid w:val="1D4E5D10"/>
    <w:rsid w:val="1D682DFB"/>
    <w:rsid w:val="1D781E35"/>
    <w:rsid w:val="1E250134"/>
    <w:rsid w:val="1E6E2A5A"/>
    <w:rsid w:val="1EF75E98"/>
    <w:rsid w:val="1F022BBB"/>
    <w:rsid w:val="1FE24558"/>
    <w:rsid w:val="203F777A"/>
    <w:rsid w:val="21C27F9B"/>
    <w:rsid w:val="21C46FFE"/>
    <w:rsid w:val="220352A7"/>
    <w:rsid w:val="221D7D7D"/>
    <w:rsid w:val="22456D50"/>
    <w:rsid w:val="22F9602B"/>
    <w:rsid w:val="23C25D96"/>
    <w:rsid w:val="23F32AF9"/>
    <w:rsid w:val="242E604E"/>
    <w:rsid w:val="24323566"/>
    <w:rsid w:val="24773F2B"/>
    <w:rsid w:val="251B18CE"/>
    <w:rsid w:val="26182C2A"/>
    <w:rsid w:val="26710EDF"/>
    <w:rsid w:val="2712646E"/>
    <w:rsid w:val="277B4C3E"/>
    <w:rsid w:val="27871A4F"/>
    <w:rsid w:val="29051F62"/>
    <w:rsid w:val="293A780B"/>
    <w:rsid w:val="29694332"/>
    <w:rsid w:val="29D01DBF"/>
    <w:rsid w:val="29DE0CFF"/>
    <w:rsid w:val="2A0E26D2"/>
    <w:rsid w:val="2A4F4C51"/>
    <w:rsid w:val="2A772B73"/>
    <w:rsid w:val="2B9F088F"/>
    <w:rsid w:val="2BD81F03"/>
    <w:rsid w:val="2BE55621"/>
    <w:rsid w:val="2C5B59D3"/>
    <w:rsid w:val="2D233A1F"/>
    <w:rsid w:val="2DAA6EFF"/>
    <w:rsid w:val="2E5D7EC6"/>
    <w:rsid w:val="2EB0042D"/>
    <w:rsid w:val="2EB127F1"/>
    <w:rsid w:val="2F0B7E0E"/>
    <w:rsid w:val="2F630C3A"/>
    <w:rsid w:val="2FC24E59"/>
    <w:rsid w:val="300D34D6"/>
    <w:rsid w:val="304D75F4"/>
    <w:rsid w:val="31292568"/>
    <w:rsid w:val="323A618C"/>
    <w:rsid w:val="3316203C"/>
    <w:rsid w:val="3376100A"/>
    <w:rsid w:val="33C11CC2"/>
    <w:rsid w:val="33CD59AC"/>
    <w:rsid w:val="33E26605"/>
    <w:rsid w:val="35573353"/>
    <w:rsid w:val="359B5D57"/>
    <w:rsid w:val="36C10010"/>
    <w:rsid w:val="36E47862"/>
    <w:rsid w:val="36EB3C63"/>
    <w:rsid w:val="37B148D3"/>
    <w:rsid w:val="37B571E6"/>
    <w:rsid w:val="381F77B3"/>
    <w:rsid w:val="388D7B2C"/>
    <w:rsid w:val="389C1869"/>
    <w:rsid w:val="394077BB"/>
    <w:rsid w:val="39A220EA"/>
    <w:rsid w:val="39F22810"/>
    <w:rsid w:val="39FD08A6"/>
    <w:rsid w:val="3B5D7BF8"/>
    <w:rsid w:val="3BE54402"/>
    <w:rsid w:val="3C366CF8"/>
    <w:rsid w:val="3C43393A"/>
    <w:rsid w:val="3D760142"/>
    <w:rsid w:val="3DB37004"/>
    <w:rsid w:val="3DC918A6"/>
    <w:rsid w:val="3E806323"/>
    <w:rsid w:val="3ECC70DB"/>
    <w:rsid w:val="3EED5EF4"/>
    <w:rsid w:val="3F3D6D52"/>
    <w:rsid w:val="3FC430E5"/>
    <w:rsid w:val="3FE7143B"/>
    <w:rsid w:val="41687875"/>
    <w:rsid w:val="416A1B62"/>
    <w:rsid w:val="426206D8"/>
    <w:rsid w:val="431B2D17"/>
    <w:rsid w:val="4440068C"/>
    <w:rsid w:val="44406D82"/>
    <w:rsid w:val="445735F5"/>
    <w:rsid w:val="44A575FC"/>
    <w:rsid w:val="44E900AA"/>
    <w:rsid w:val="44ED0C39"/>
    <w:rsid w:val="46104008"/>
    <w:rsid w:val="46F65F38"/>
    <w:rsid w:val="47034001"/>
    <w:rsid w:val="47392F27"/>
    <w:rsid w:val="47D5199E"/>
    <w:rsid w:val="47F21649"/>
    <w:rsid w:val="48871E5E"/>
    <w:rsid w:val="48CD4BB7"/>
    <w:rsid w:val="48DE0EAC"/>
    <w:rsid w:val="493F3A0A"/>
    <w:rsid w:val="49964811"/>
    <w:rsid w:val="49CC171F"/>
    <w:rsid w:val="49E36E83"/>
    <w:rsid w:val="4A4F2F60"/>
    <w:rsid w:val="4A8E05E5"/>
    <w:rsid w:val="4B3B51EC"/>
    <w:rsid w:val="4C7D5D5E"/>
    <w:rsid w:val="4CF335A7"/>
    <w:rsid w:val="4D404046"/>
    <w:rsid w:val="4D640272"/>
    <w:rsid w:val="4DB30F7F"/>
    <w:rsid w:val="4E1352AF"/>
    <w:rsid w:val="4F2F30E0"/>
    <w:rsid w:val="50F75367"/>
    <w:rsid w:val="51B35BAB"/>
    <w:rsid w:val="529315E4"/>
    <w:rsid w:val="539E46FE"/>
    <w:rsid w:val="53CE160C"/>
    <w:rsid w:val="53F434A5"/>
    <w:rsid w:val="54442366"/>
    <w:rsid w:val="55406873"/>
    <w:rsid w:val="559B67D1"/>
    <w:rsid w:val="55A95E5B"/>
    <w:rsid w:val="570D0722"/>
    <w:rsid w:val="57330F39"/>
    <w:rsid w:val="5798442D"/>
    <w:rsid w:val="579B7790"/>
    <w:rsid w:val="599056ED"/>
    <w:rsid w:val="59FB0A94"/>
    <w:rsid w:val="5A831D4A"/>
    <w:rsid w:val="5B9B2879"/>
    <w:rsid w:val="5BB95B10"/>
    <w:rsid w:val="5C317A0E"/>
    <w:rsid w:val="5D086E55"/>
    <w:rsid w:val="5D835EBF"/>
    <w:rsid w:val="5E233A82"/>
    <w:rsid w:val="5E33091B"/>
    <w:rsid w:val="5E8C2832"/>
    <w:rsid w:val="5EAE43A9"/>
    <w:rsid w:val="5EC87B80"/>
    <w:rsid w:val="5F5D0AC2"/>
    <w:rsid w:val="5FAB1509"/>
    <w:rsid w:val="602F33ED"/>
    <w:rsid w:val="60BD1A80"/>
    <w:rsid w:val="61193A3D"/>
    <w:rsid w:val="61F53345"/>
    <w:rsid w:val="625D6907"/>
    <w:rsid w:val="62F134A2"/>
    <w:rsid w:val="635D6E0C"/>
    <w:rsid w:val="6366375D"/>
    <w:rsid w:val="63B132F8"/>
    <w:rsid w:val="64A34381"/>
    <w:rsid w:val="6501112B"/>
    <w:rsid w:val="65176B16"/>
    <w:rsid w:val="664F5948"/>
    <w:rsid w:val="66B9137A"/>
    <w:rsid w:val="6714469F"/>
    <w:rsid w:val="67925321"/>
    <w:rsid w:val="68A64DB1"/>
    <w:rsid w:val="68B06921"/>
    <w:rsid w:val="699B7AA6"/>
    <w:rsid w:val="6A032A06"/>
    <w:rsid w:val="6A7D4FA0"/>
    <w:rsid w:val="6A896148"/>
    <w:rsid w:val="6A995417"/>
    <w:rsid w:val="6B934F46"/>
    <w:rsid w:val="6C4F4710"/>
    <w:rsid w:val="6D240960"/>
    <w:rsid w:val="6D8201A8"/>
    <w:rsid w:val="6DAD7987"/>
    <w:rsid w:val="6EE153F7"/>
    <w:rsid w:val="6F3A6C37"/>
    <w:rsid w:val="6FC92C43"/>
    <w:rsid w:val="72334662"/>
    <w:rsid w:val="725C62A8"/>
    <w:rsid w:val="72C4149D"/>
    <w:rsid w:val="732541AB"/>
    <w:rsid w:val="735B0874"/>
    <w:rsid w:val="73612BC0"/>
    <w:rsid w:val="738C4F3D"/>
    <w:rsid w:val="754A7943"/>
    <w:rsid w:val="75753B1E"/>
    <w:rsid w:val="769F097E"/>
    <w:rsid w:val="771A4B22"/>
    <w:rsid w:val="77217E26"/>
    <w:rsid w:val="791308DD"/>
    <w:rsid w:val="7A8B09AF"/>
    <w:rsid w:val="7AB1043B"/>
    <w:rsid w:val="7AB87FE2"/>
    <w:rsid w:val="7B1776E5"/>
    <w:rsid w:val="7B1A01A0"/>
    <w:rsid w:val="7B8B0AAB"/>
    <w:rsid w:val="7BE85D87"/>
    <w:rsid w:val="7C7C7224"/>
    <w:rsid w:val="7CC81837"/>
    <w:rsid w:val="7D434237"/>
    <w:rsid w:val="7D847B8C"/>
    <w:rsid w:val="7E962CCB"/>
    <w:rsid w:val="7EAF1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2021-12-09T09:10:00Z</dcterms:created>
  <dc:creator>Y.</dc:creator>
  <cp:lastModifiedBy>Administrator</cp:lastModifiedBy>
  <dcterms:modified xsi:type="dcterms:W3CDTF">2021-12-22T03:58:06Z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4DF6414ECF564CE8956AC02CDE557BA3</vt:lpwstr>
  </property>
</Properties>
</file>